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附件3-2</w:t>
      </w:r>
    </w:p>
    <w:tbl>
      <w:tblPr>
        <w:tblStyle w:val="6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righ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/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/>
          <w:w w:val="90"/>
          <w:sz w:val="48"/>
        </w:rPr>
        <w:t>“十三五”江苏省高等学校重点教材（新编）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适 用 类 型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六、“教材使用情况”根据实际情况填写。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七、有关证明材料请附在申报表后，无须另作附件。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详见附件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工作方案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6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87"/>
    <w:rsid w:val="00B70D06"/>
    <w:rsid w:val="00BF0A87"/>
    <w:rsid w:val="00DB6A5B"/>
    <w:rsid w:val="00DF4954"/>
    <w:rsid w:val="22D85A8E"/>
    <w:rsid w:val="4F7229C4"/>
    <w:rsid w:val="591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477</Words>
  <Characters>2722</Characters>
  <Lines>22</Lines>
  <Paragraphs>6</Paragraphs>
  <TotalTime>4</TotalTime>
  <ScaleCrop>false</ScaleCrop>
  <LinksUpToDate>false</LinksUpToDate>
  <CharactersWithSpaces>3193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2020-08-17T04:32:00Z</dcterms:created>
  <dc:creator>rong</dc:creator>
  <cp:lastModifiedBy>Administrator</cp:lastModifiedBy>
  <dcterms:modified xsi:type="dcterms:W3CDTF">2020-08-20T14:05:48Z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