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Times New Roman" w:hAnsi="Times New Roman" w:eastAsia="黑体" w:cs="Times New Roman"/>
          <w:bCs/>
          <w:sz w:val="32"/>
          <w:szCs w:val="32"/>
          <w:lang w:eastAsia="zh-CN"/>
        </w:rPr>
      </w:pPr>
      <w:r>
        <w:rPr>
          <w:rFonts w:ascii="Times New Roman" w:hAnsi="Times New Roman" w:eastAsia="黑体" w:cs="Times New Roman"/>
          <w:bCs/>
          <w:sz w:val="32"/>
          <w:szCs w:val="32"/>
        </w:rPr>
        <w:t>附件</w:t>
      </w:r>
      <w:r>
        <w:rPr>
          <w:rFonts w:hint="eastAsia" w:ascii="黑体" w:hAnsi="黑体" w:eastAsia="黑体" w:cs="Times New Roman"/>
          <w:bCs/>
          <w:sz w:val="32"/>
          <w:szCs w:val="32"/>
          <w:lang w:val="en-US" w:eastAsia="zh-CN"/>
        </w:rPr>
        <w:t>2</w:t>
      </w:r>
    </w:p>
    <w:p>
      <w:pPr>
        <w:jc w:val="both"/>
        <w:rPr>
          <w:rFonts w:ascii="黑体" w:hAnsi="黑体" w:eastAsia="黑体" w:cs="Times New Roman"/>
          <w:bCs/>
          <w:sz w:val="32"/>
          <w:szCs w:val="32"/>
        </w:rPr>
      </w:pPr>
      <w:bookmarkStart w:id="0" w:name="_GoBack"/>
      <w:bookmarkEnd w:id="0"/>
    </w:p>
    <w:p>
      <w:pPr>
        <w:spacing w:after="120" w:afterLines="50"/>
        <w:jc w:val="center"/>
        <w:rPr>
          <w:rFonts w:ascii="Times New Roman" w:hAnsi="Times New Roman" w:eastAsia="方正小标宋简体" w:cs="Times New Roman"/>
          <w:sz w:val="36"/>
          <w:szCs w:val="36"/>
          <w:lang w:val="zh-TW" w:eastAsia="zh-TW"/>
        </w:rPr>
      </w:pPr>
      <w:r>
        <w:rPr>
          <w:rFonts w:ascii="Times New Roman" w:hAnsi="Times New Roman" w:eastAsia="方正小标宋简体" w:cs="Times New Roman"/>
          <w:sz w:val="36"/>
          <w:szCs w:val="36"/>
          <w:lang w:val="zh-TW" w:eastAsia="zh-TW"/>
        </w:rPr>
        <w:t>首届全国高校教师教学创新大赛评分标准</w:t>
      </w:r>
    </w:p>
    <w:p>
      <w:pPr>
        <w:spacing w:after="120" w:afterLines="50"/>
        <w:rPr>
          <w:rFonts w:cs="Times New Roman"/>
          <w:b/>
          <w:sz w:val="28"/>
          <w:szCs w:val="28"/>
        </w:rPr>
      </w:pPr>
      <w:r>
        <w:rPr>
          <w:rFonts w:cs="Times New Roman"/>
          <w:b/>
          <w:sz w:val="28"/>
          <w:szCs w:val="28"/>
        </w:rPr>
        <w:t>一、课堂教学实录视频评分表（占比为50%）</w:t>
      </w:r>
    </w:p>
    <w:tbl>
      <w:tblPr>
        <w:tblStyle w:val="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18"/>
        <w:gridCol w:w="6116"/>
        <w:gridCol w:w="11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55" w:type="dxa"/>
            <w:noWrap w:val="0"/>
            <w:vAlign w:val="center"/>
          </w:tcPr>
          <w:p>
            <w:pPr>
              <w:spacing w:line="360" w:lineRule="exact"/>
              <w:jc w:val="center"/>
              <w:rPr>
                <w:rFonts w:ascii="Times New Roman" w:hAnsi="Times New Roman" w:cs="Times New Roman"/>
                <w:b/>
              </w:rPr>
            </w:pPr>
            <w:r>
              <w:rPr>
                <w:rFonts w:ascii="Times New Roman" w:hAnsi="Times New Roman" w:cs="Times New Roman"/>
                <w:b/>
              </w:rPr>
              <w:t>评价维度</w:t>
            </w:r>
          </w:p>
        </w:tc>
        <w:tc>
          <w:tcPr>
            <w:tcW w:w="6383" w:type="dxa"/>
            <w:noWrap w:val="0"/>
            <w:vAlign w:val="top"/>
          </w:tcPr>
          <w:p>
            <w:pPr>
              <w:spacing w:line="360" w:lineRule="exact"/>
              <w:jc w:val="center"/>
              <w:rPr>
                <w:rFonts w:ascii="Times New Roman" w:hAnsi="Times New Roman" w:cs="Times New Roman"/>
                <w:b/>
              </w:rPr>
            </w:pPr>
            <w:r>
              <w:rPr>
                <w:rFonts w:ascii="Times New Roman" w:hAnsi="Times New Roman" w:cs="Times New Roman"/>
                <w:b/>
              </w:rPr>
              <w:t>评价要点</w:t>
            </w:r>
          </w:p>
        </w:tc>
        <w:tc>
          <w:tcPr>
            <w:tcW w:w="1218" w:type="dxa"/>
            <w:noWrap w:val="0"/>
            <w:vAlign w:val="center"/>
          </w:tcPr>
          <w:p>
            <w:pPr>
              <w:spacing w:line="360" w:lineRule="exact"/>
              <w:jc w:val="center"/>
              <w:rPr>
                <w:rFonts w:ascii="Times New Roman" w:hAnsi="Times New Roman" w:cs="Times New Roman"/>
                <w:b/>
                <w:szCs w:val="21"/>
              </w:rPr>
            </w:pPr>
            <w:r>
              <w:rPr>
                <w:rFonts w:ascii="Times New Roman" w:hAnsi="Times New Roman" w:cs="Times New Roman"/>
                <w:b/>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55" w:type="dxa"/>
            <w:noWrap w:val="0"/>
            <w:vAlign w:val="center"/>
          </w:tcPr>
          <w:p>
            <w:pPr>
              <w:spacing w:line="460" w:lineRule="exact"/>
              <w:jc w:val="center"/>
              <w:rPr>
                <w:rFonts w:ascii="Times New Roman" w:hAnsi="Times New Roman" w:cs="Times New Roman"/>
              </w:rPr>
            </w:pPr>
            <w:r>
              <w:rPr>
                <w:rFonts w:ascii="Times New Roman" w:hAnsi="Times New Roman" w:cs="Times New Roman"/>
              </w:rPr>
              <w:t>教学理念</w:t>
            </w:r>
          </w:p>
        </w:tc>
        <w:tc>
          <w:tcPr>
            <w:tcW w:w="6383" w:type="dxa"/>
            <w:noWrap w:val="0"/>
            <w:vAlign w:val="top"/>
          </w:tcPr>
          <w:p>
            <w:pPr>
              <w:spacing w:line="400" w:lineRule="exact"/>
              <w:rPr>
                <w:rFonts w:ascii="Times New Roman" w:hAnsi="Times New Roman" w:cs="Times New Roman"/>
              </w:rPr>
            </w:pPr>
            <w:r>
              <w:rPr>
                <w:rFonts w:ascii="Times New Roman" w:hAnsi="Times New Roman" w:cs="Times New Roman"/>
              </w:rPr>
              <w:t>教学理念符合学科专业与课程要求，体现立德树人思想和“学生中心、产出导向、持续改进”的教育教学理念；</w:t>
            </w:r>
          </w:p>
        </w:tc>
        <w:tc>
          <w:tcPr>
            <w:tcW w:w="1218" w:type="dxa"/>
            <w:noWrap w:val="0"/>
            <w:vAlign w:val="center"/>
          </w:tcPr>
          <w:p>
            <w:pPr>
              <w:spacing w:line="460" w:lineRule="exact"/>
              <w:jc w:val="center"/>
              <w:rPr>
                <w:rFonts w:ascii="Times New Roman" w:hAnsi="Times New Roman" w:cs="Times New Roman"/>
                <w:szCs w:val="21"/>
              </w:rPr>
            </w:pPr>
            <w:r>
              <w:rPr>
                <w:rFonts w:ascii="Times New Roman" w:hAnsi="Times New Roman" w:cs="Times New Roman"/>
                <w:szCs w:val="21"/>
              </w:rPr>
              <w:t>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55" w:type="dxa"/>
            <w:vMerge w:val="restart"/>
            <w:noWrap w:val="0"/>
            <w:vAlign w:val="center"/>
          </w:tcPr>
          <w:p>
            <w:pPr>
              <w:spacing w:line="460" w:lineRule="exact"/>
              <w:jc w:val="center"/>
              <w:rPr>
                <w:rFonts w:ascii="Times New Roman" w:hAnsi="Times New Roman" w:cs="Times New Roman"/>
              </w:rPr>
            </w:pPr>
            <w:r>
              <w:rPr>
                <w:rFonts w:ascii="Times New Roman" w:hAnsi="Times New Roman" w:cs="Times New Roman"/>
              </w:rPr>
              <w:t>教学内容</w:t>
            </w:r>
          </w:p>
        </w:tc>
        <w:tc>
          <w:tcPr>
            <w:tcW w:w="6383" w:type="dxa"/>
            <w:noWrap w:val="0"/>
            <w:vAlign w:val="top"/>
          </w:tcPr>
          <w:p>
            <w:pPr>
              <w:spacing w:line="400" w:lineRule="exact"/>
              <w:rPr>
                <w:rFonts w:ascii="Times New Roman" w:hAnsi="Times New Roman" w:cs="Times New Roman"/>
              </w:rPr>
            </w:pPr>
            <w:r>
              <w:rPr>
                <w:rFonts w:ascii="Times New Roman" w:hAnsi="Times New Roman" w:cs="Times New Roman"/>
              </w:rPr>
              <w:t xml:space="preserve">具备高阶性、创新性、挑战度的“金课”特征。教学内容有深度、广度，反映学科前沿，渗透专业思想，使用质量高的教学资源。 </w:t>
            </w:r>
          </w:p>
        </w:tc>
        <w:tc>
          <w:tcPr>
            <w:tcW w:w="1218" w:type="dxa"/>
            <w:vMerge w:val="restart"/>
            <w:noWrap w:val="0"/>
            <w:vAlign w:val="center"/>
          </w:tcPr>
          <w:p>
            <w:pPr>
              <w:spacing w:line="460" w:lineRule="exact"/>
              <w:jc w:val="center"/>
              <w:rPr>
                <w:rFonts w:ascii="Times New Roman" w:hAnsi="Times New Roman" w:cs="Times New Roman"/>
                <w:szCs w:val="21"/>
              </w:rPr>
            </w:pPr>
            <w:r>
              <w:rPr>
                <w:rFonts w:ascii="Times New Roman" w:hAnsi="Times New Roman" w:cs="Times New Roman"/>
                <w:szCs w:val="21"/>
              </w:rPr>
              <w:t>40分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55" w:type="dxa"/>
            <w:vMerge w:val="continue"/>
            <w:noWrap w:val="0"/>
            <w:vAlign w:val="center"/>
          </w:tcPr>
          <w:p>
            <w:pPr>
              <w:spacing w:line="460" w:lineRule="exact"/>
              <w:jc w:val="center"/>
              <w:rPr>
                <w:rFonts w:ascii="Times New Roman" w:hAnsi="Times New Roman" w:cs="Times New Roman"/>
              </w:rPr>
            </w:pPr>
          </w:p>
        </w:tc>
        <w:tc>
          <w:tcPr>
            <w:tcW w:w="6383" w:type="dxa"/>
            <w:noWrap w:val="0"/>
            <w:vAlign w:val="top"/>
          </w:tcPr>
          <w:p>
            <w:pPr>
              <w:spacing w:line="400" w:lineRule="exact"/>
              <w:rPr>
                <w:rFonts w:ascii="Times New Roman" w:hAnsi="Times New Roman" w:cs="Times New Roman"/>
              </w:rPr>
            </w:pPr>
            <w:r>
              <w:rPr>
                <w:rFonts w:ascii="Times New Roman" w:hAnsi="Times New Roman" w:cs="Times New Roman"/>
              </w:rPr>
              <w:t>重点难点突出、逻辑合理、结构清晰。</w:t>
            </w:r>
          </w:p>
        </w:tc>
        <w:tc>
          <w:tcPr>
            <w:tcW w:w="1218" w:type="dxa"/>
            <w:vMerge w:val="continue"/>
            <w:noWrap w:val="0"/>
            <w:vAlign w:val="center"/>
          </w:tcPr>
          <w:p>
            <w:pPr>
              <w:spacing w:line="46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55" w:type="dxa"/>
            <w:vMerge w:val="continue"/>
            <w:noWrap w:val="0"/>
            <w:vAlign w:val="center"/>
          </w:tcPr>
          <w:p>
            <w:pPr>
              <w:spacing w:line="460" w:lineRule="exact"/>
              <w:jc w:val="center"/>
              <w:rPr>
                <w:rFonts w:ascii="Times New Roman" w:hAnsi="Times New Roman" w:cs="Times New Roman"/>
              </w:rPr>
            </w:pPr>
          </w:p>
        </w:tc>
        <w:tc>
          <w:tcPr>
            <w:tcW w:w="6383" w:type="dxa"/>
            <w:noWrap w:val="0"/>
            <w:vAlign w:val="top"/>
          </w:tcPr>
          <w:p>
            <w:pPr>
              <w:spacing w:line="400" w:lineRule="exact"/>
              <w:rPr>
                <w:rFonts w:ascii="Times New Roman" w:hAnsi="Times New Roman" w:cs="Times New Roman"/>
              </w:rPr>
            </w:pPr>
            <w:r>
              <w:rPr>
                <w:rFonts w:ascii="Times New Roman" w:hAnsi="Times New Roman" w:cs="Times New Roman"/>
              </w:rPr>
              <w:t>课程思政目标得到实现，促进学生家国情怀、科学与人文精神的培养。</w:t>
            </w:r>
          </w:p>
        </w:tc>
        <w:tc>
          <w:tcPr>
            <w:tcW w:w="1218" w:type="dxa"/>
            <w:vMerge w:val="continue"/>
            <w:noWrap w:val="0"/>
            <w:vAlign w:val="center"/>
          </w:tcPr>
          <w:p>
            <w:pPr>
              <w:spacing w:line="46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55" w:type="dxa"/>
            <w:vMerge w:val="restart"/>
            <w:noWrap w:val="0"/>
            <w:vAlign w:val="center"/>
          </w:tcPr>
          <w:p>
            <w:pPr>
              <w:spacing w:line="460" w:lineRule="exact"/>
              <w:jc w:val="center"/>
              <w:rPr>
                <w:rFonts w:ascii="Times New Roman" w:hAnsi="Times New Roman" w:cs="Times New Roman"/>
              </w:rPr>
            </w:pPr>
            <w:r>
              <w:rPr>
                <w:rFonts w:ascii="Times New Roman" w:hAnsi="Times New Roman" w:cs="Times New Roman"/>
              </w:rPr>
              <w:t>教学模式</w:t>
            </w:r>
          </w:p>
        </w:tc>
        <w:tc>
          <w:tcPr>
            <w:tcW w:w="6383" w:type="dxa"/>
            <w:noWrap w:val="0"/>
            <w:vAlign w:val="top"/>
          </w:tcPr>
          <w:p>
            <w:pPr>
              <w:spacing w:line="400" w:lineRule="exact"/>
              <w:rPr>
                <w:rFonts w:ascii="Times New Roman" w:hAnsi="Times New Roman" w:cs="Times New Roman"/>
              </w:rPr>
            </w:pPr>
            <w:r>
              <w:rPr>
                <w:rFonts w:ascii="Times New Roman" w:hAnsi="Times New Roman" w:cs="Times New Roman"/>
              </w:rPr>
              <w:t>注重以学生为中心创新教学，体现教师主导、学生主体。</w:t>
            </w:r>
          </w:p>
        </w:tc>
        <w:tc>
          <w:tcPr>
            <w:tcW w:w="1218" w:type="dxa"/>
            <w:vMerge w:val="restart"/>
            <w:noWrap w:val="0"/>
            <w:vAlign w:val="center"/>
          </w:tcPr>
          <w:p>
            <w:pPr>
              <w:spacing w:line="460" w:lineRule="exact"/>
              <w:jc w:val="center"/>
              <w:rPr>
                <w:rFonts w:ascii="Times New Roman" w:hAnsi="Times New Roman" w:cs="Times New Roman"/>
                <w:szCs w:val="21"/>
              </w:rPr>
            </w:pPr>
            <w:r>
              <w:rPr>
                <w:rFonts w:ascii="Times New Roman" w:hAnsi="Times New Roman" w:cs="Times New Roman"/>
                <w:szCs w:val="21"/>
              </w:rPr>
              <w:t>20分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55" w:type="dxa"/>
            <w:vMerge w:val="continue"/>
            <w:noWrap w:val="0"/>
            <w:vAlign w:val="center"/>
          </w:tcPr>
          <w:p>
            <w:pPr>
              <w:spacing w:line="460" w:lineRule="exact"/>
              <w:jc w:val="center"/>
              <w:rPr>
                <w:rFonts w:ascii="Times New Roman" w:hAnsi="Times New Roman" w:cs="Times New Roman"/>
              </w:rPr>
            </w:pPr>
          </w:p>
        </w:tc>
        <w:tc>
          <w:tcPr>
            <w:tcW w:w="6383" w:type="dxa"/>
            <w:noWrap w:val="0"/>
            <w:vAlign w:val="top"/>
          </w:tcPr>
          <w:p>
            <w:pPr>
              <w:spacing w:line="400" w:lineRule="exact"/>
              <w:rPr>
                <w:rFonts w:ascii="Times New Roman" w:hAnsi="Times New Roman" w:cs="Times New Roman"/>
              </w:rPr>
            </w:pPr>
            <w:r>
              <w:rPr>
                <w:rFonts w:ascii="Times New Roman" w:hAnsi="Times New Roman" w:cs="Times New Roman"/>
              </w:rPr>
              <w:t>教学目标科学、明确，重视学生发展需要，所有课堂活动与教学目标具有一致性。</w:t>
            </w:r>
          </w:p>
        </w:tc>
        <w:tc>
          <w:tcPr>
            <w:tcW w:w="1218" w:type="dxa"/>
            <w:vMerge w:val="continue"/>
            <w:noWrap w:val="0"/>
            <w:vAlign w:val="center"/>
          </w:tcPr>
          <w:p>
            <w:pPr>
              <w:spacing w:line="46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55" w:type="dxa"/>
            <w:vMerge w:val="continue"/>
            <w:noWrap w:val="0"/>
            <w:vAlign w:val="center"/>
          </w:tcPr>
          <w:p>
            <w:pPr>
              <w:spacing w:line="460" w:lineRule="exact"/>
              <w:jc w:val="center"/>
              <w:rPr>
                <w:rFonts w:ascii="Times New Roman" w:hAnsi="Times New Roman" w:cs="Times New Roman"/>
              </w:rPr>
            </w:pPr>
          </w:p>
        </w:tc>
        <w:tc>
          <w:tcPr>
            <w:tcW w:w="6383" w:type="dxa"/>
            <w:noWrap w:val="0"/>
            <w:vAlign w:val="top"/>
          </w:tcPr>
          <w:p>
            <w:pPr>
              <w:spacing w:line="400" w:lineRule="exact"/>
              <w:rPr>
                <w:rFonts w:ascii="Times New Roman" w:hAnsi="Times New Roman" w:cs="Times New Roman"/>
              </w:rPr>
            </w:pPr>
            <w:r>
              <w:rPr>
                <w:rFonts w:ascii="Times New Roman" w:hAnsi="Times New Roman" w:cs="Times New Roman"/>
              </w:rPr>
              <w:t>教学组织有序，教学过程安排合理。创新教学方法与策略，调动学生积极性，师生互动充分。</w:t>
            </w:r>
          </w:p>
        </w:tc>
        <w:tc>
          <w:tcPr>
            <w:tcW w:w="1218" w:type="dxa"/>
            <w:vMerge w:val="continue"/>
            <w:noWrap w:val="0"/>
            <w:vAlign w:val="center"/>
          </w:tcPr>
          <w:p>
            <w:pPr>
              <w:spacing w:line="46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55" w:type="dxa"/>
            <w:vMerge w:val="continue"/>
            <w:noWrap w:val="0"/>
            <w:vAlign w:val="center"/>
          </w:tcPr>
          <w:p>
            <w:pPr>
              <w:spacing w:line="460" w:lineRule="exact"/>
              <w:jc w:val="center"/>
              <w:rPr>
                <w:rFonts w:ascii="Times New Roman" w:hAnsi="Times New Roman" w:cs="Times New Roman"/>
              </w:rPr>
            </w:pPr>
          </w:p>
        </w:tc>
        <w:tc>
          <w:tcPr>
            <w:tcW w:w="6383" w:type="dxa"/>
            <w:noWrap w:val="0"/>
            <w:vAlign w:val="top"/>
          </w:tcPr>
          <w:p>
            <w:pPr>
              <w:spacing w:line="400" w:lineRule="exact"/>
              <w:rPr>
                <w:rFonts w:ascii="Times New Roman" w:hAnsi="Times New Roman" w:cs="Times New Roman"/>
              </w:rPr>
            </w:pPr>
            <w:r>
              <w:rPr>
                <w:rFonts w:ascii="Times New Roman" w:hAnsi="Times New Roman" w:cs="Times New Roman"/>
              </w:rPr>
              <w:t>合理有效运用现代信息技术，支撑教学创新。</w:t>
            </w:r>
          </w:p>
        </w:tc>
        <w:tc>
          <w:tcPr>
            <w:tcW w:w="1218" w:type="dxa"/>
            <w:vMerge w:val="continue"/>
            <w:noWrap w:val="0"/>
            <w:vAlign w:val="center"/>
          </w:tcPr>
          <w:p>
            <w:pPr>
              <w:spacing w:line="46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55" w:type="dxa"/>
            <w:vMerge w:val="continue"/>
            <w:noWrap w:val="0"/>
            <w:vAlign w:val="center"/>
          </w:tcPr>
          <w:p>
            <w:pPr>
              <w:spacing w:line="460" w:lineRule="exact"/>
              <w:jc w:val="center"/>
              <w:rPr>
                <w:rFonts w:ascii="Times New Roman" w:hAnsi="Times New Roman" w:cs="Times New Roman"/>
              </w:rPr>
            </w:pPr>
          </w:p>
        </w:tc>
        <w:tc>
          <w:tcPr>
            <w:tcW w:w="6383" w:type="dxa"/>
            <w:noWrap w:val="0"/>
            <w:vAlign w:val="top"/>
          </w:tcPr>
          <w:p>
            <w:pPr>
              <w:spacing w:line="400" w:lineRule="exact"/>
              <w:rPr>
                <w:rFonts w:ascii="Times New Roman" w:hAnsi="Times New Roman" w:cs="Times New Roman"/>
              </w:rPr>
            </w:pPr>
            <w:r>
              <w:rPr>
                <w:rFonts w:ascii="Times New Roman" w:hAnsi="Times New Roman" w:cs="Times New Roman"/>
              </w:rPr>
              <w:t>考核评价的内容和方式创新。</w:t>
            </w:r>
          </w:p>
        </w:tc>
        <w:tc>
          <w:tcPr>
            <w:tcW w:w="1218" w:type="dxa"/>
            <w:vMerge w:val="continue"/>
            <w:noWrap w:val="0"/>
            <w:vAlign w:val="center"/>
          </w:tcPr>
          <w:p>
            <w:pPr>
              <w:spacing w:line="46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55" w:type="dxa"/>
            <w:vMerge w:val="restart"/>
            <w:noWrap w:val="0"/>
            <w:vAlign w:val="center"/>
          </w:tcPr>
          <w:p>
            <w:pPr>
              <w:spacing w:line="460" w:lineRule="exact"/>
              <w:jc w:val="center"/>
              <w:rPr>
                <w:rFonts w:ascii="Times New Roman" w:hAnsi="Times New Roman" w:cs="Times New Roman"/>
              </w:rPr>
            </w:pPr>
            <w:r>
              <w:rPr>
                <w:rFonts w:ascii="Times New Roman" w:hAnsi="Times New Roman" w:cs="Times New Roman"/>
              </w:rPr>
              <w:t>教学效果</w:t>
            </w:r>
          </w:p>
        </w:tc>
        <w:tc>
          <w:tcPr>
            <w:tcW w:w="6383" w:type="dxa"/>
            <w:noWrap w:val="0"/>
            <w:vAlign w:val="top"/>
          </w:tcPr>
          <w:p>
            <w:pPr>
              <w:spacing w:line="400" w:lineRule="exact"/>
              <w:rPr>
                <w:rFonts w:ascii="Times New Roman" w:hAnsi="Times New Roman" w:cs="Times New Roman"/>
              </w:rPr>
            </w:pPr>
            <w:r>
              <w:rPr>
                <w:rFonts w:ascii="Times New Roman" w:hAnsi="Times New Roman" w:cs="Times New Roman"/>
              </w:rPr>
              <w:t>课堂讲授富有吸引力，课堂气氛融洽，学生思维活跃，深度参与课堂。</w:t>
            </w:r>
          </w:p>
        </w:tc>
        <w:tc>
          <w:tcPr>
            <w:tcW w:w="1218" w:type="dxa"/>
            <w:vMerge w:val="restart"/>
            <w:noWrap w:val="0"/>
            <w:vAlign w:val="center"/>
          </w:tcPr>
          <w:p>
            <w:pPr>
              <w:spacing w:line="460" w:lineRule="exact"/>
              <w:jc w:val="center"/>
              <w:rPr>
                <w:rFonts w:ascii="Times New Roman" w:hAnsi="Times New Roman" w:cs="Times New Roman"/>
                <w:szCs w:val="21"/>
              </w:rPr>
            </w:pPr>
            <w:r>
              <w:rPr>
                <w:rFonts w:ascii="Times New Roman" w:hAnsi="Times New Roman" w:cs="Times New Roman"/>
                <w:szCs w:val="21"/>
              </w:rPr>
              <w:t>20分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55" w:type="dxa"/>
            <w:vMerge w:val="continue"/>
            <w:noWrap w:val="0"/>
            <w:vAlign w:val="center"/>
          </w:tcPr>
          <w:p>
            <w:pPr>
              <w:spacing w:line="460" w:lineRule="exact"/>
              <w:jc w:val="center"/>
              <w:rPr>
                <w:rFonts w:ascii="Times New Roman" w:hAnsi="Times New Roman" w:cs="Times New Roman"/>
              </w:rPr>
            </w:pPr>
          </w:p>
        </w:tc>
        <w:tc>
          <w:tcPr>
            <w:tcW w:w="6383" w:type="dxa"/>
            <w:noWrap w:val="0"/>
            <w:vAlign w:val="top"/>
          </w:tcPr>
          <w:p>
            <w:pPr>
              <w:spacing w:line="400" w:lineRule="exact"/>
              <w:rPr>
                <w:rFonts w:ascii="Times New Roman" w:hAnsi="Times New Roman" w:cs="Times New Roman"/>
              </w:rPr>
            </w:pPr>
            <w:r>
              <w:rPr>
                <w:rFonts w:ascii="Times New Roman" w:hAnsi="Times New Roman" w:cs="Times New Roman"/>
              </w:rPr>
              <w:t>学生知识、能力与素质得到了全面发展，有效激发学生的学习兴趣，培养了学生的自主学习能力。</w:t>
            </w:r>
          </w:p>
        </w:tc>
        <w:tc>
          <w:tcPr>
            <w:tcW w:w="1218" w:type="dxa"/>
            <w:vMerge w:val="continue"/>
            <w:noWrap w:val="0"/>
            <w:vAlign w:val="center"/>
          </w:tcPr>
          <w:p>
            <w:pPr>
              <w:spacing w:line="46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55" w:type="dxa"/>
            <w:vMerge w:val="continue"/>
            <w:noWrap w:val="0"/>
            <w:vAlign w:val="center"/>
          </w:tcPr>
          <w:p>
            <w:pPr>
              <w:spacing w:line="460" w:lineRule="exact"/>
              <w:jc w:val="center"/>
              <w:rPr>
                <w:rFonts w:ascii="Times New Roman" w:hAnsi="Times New Roman" w:cs="Times New Roman"/>
              </w:rPr>
            </w:pPr>
          </w:p>
        </w:tc>
        <w:tc>
          <w:tcPr>
            <w:tcW w:w="6383" w:type="dxa"/>
            <w:noWrap w:val="0"/>
            <w:vAlign w:val="top"/>
          </w:tcPr>
          <w:p>
            <w:pPr>
              <w:spacing w:line="400" w:lineRule="exact"/>
              <w:rPr>
                <w:rFonts w:ascii="Times New Roman" w:hAnsi="Times New Roman" w:cs="Times New Roman"/>
              </w:rPr>
            </w:pPr>
            <w:r>
              <w:rPr>
                <w:rFonts w:ascii="Times New Roman" w:hAnsi="Times New Roman" w:cs="Times New Roman"/>
              </w:rPr>
              <w:t>教学风格突出、教学模式新颖、效果好，具有较大的借鉴和推广价值。</w:t>
            </w:r>
          </w:p>
        </w:tc>
        <w:tc>
          <w:tcPr>
            <w:tcW w:w="1218" w:type="dxa"/>
            <w:vMerge w:val="continue"/>
            <w:noWrap w:val="0"/>
            <w:vAlign w:val="center"/>
          </w:tcPr>
          <w:p>
            <w:pPr>
              <w:spacing w:line="46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55" w:type="dxa"/>
            <w:noWrap w:val="0"/>
            <w:vAlign w:val="center"/>
          </w:tcPr>
          <w:p>
            <w:pPr>
              <w:spacing w:line="460" w:lineRule="exact"/>
              <w:jc w:val="center"/>
              <w:rPr>
                <w:rFonts w:ascii="Times New Roman" w:hAnsi="Times New Roman" w:cs="Times New Roman"/>
              </w:rPr>
            </w:pPr>
            <w:r>
              <w:rPr>
                <w:rFonts w:ascii="Times New Roman" w:hAnsi="Times New Roman" w:cs="Times New Roman"/>
              </w:rPr>
              <w:t>视频质量</w:t>
            </w:r>
          </w:p>
        </w:tc>
        <w:tc>
          <w:tcPr>
            <w:tcW w:w="6383" w:type="dxa"/>
            <w:noWrap w:val="0"/>
            <w:vAlign w:val="top"/>
          </w:tcPr>
          <w:p>
            <w:pPr>
              <w:spacing w:line="400" w:lineRule="exact"/>
              <w:rPr>
                <w:rFonts w:ascii="Times New Roman" w:hAnsi="Times New Roman" w:cs="Times New Roman"/>
              </w:rPr>
            </w:pPr>
            <w:r>
              <w:rPr>
                <w:rFonts w:ascii="Times New Roman" w:hAnsi="Times New Roman" w:cs="Times New Roman"/>
              </w:rPr>
              <w:t>教学视频清晰、流畅，能客观、真实反映教师和学生的教学过程常态。</w:t>
            </w:r>
          </w:p>
        </w:tc>
        <w:tc>
          <w:tcPr>
            <w:tcW w:w="1218" w:type="dxa"/>
            <w:noWrap w:val="0"/>
            <w:vAlign w:val="center"/>
          </w:tcPr>
          <w:p>
            <w:pPr>
              <w:spacing w:line="460" w:lineRule="exact"/>
              <w:jc w:val="center"/>
              <w:rPr>
                <w:rFonts w:ascii="Times New Roman" w:hAnsi="Times New Roman" w:cs="Times New Roman"/>
                <w:szCs w:val="21"/>
              </w:rPr>
            </w:pPr>
            <w:r>
              <w:rPr>
                <w:rFonts w:ascii="Times New Roman" w:hAnsi="Times New Roman" w:cs="Times New Roman"/>
                <w:szCs w:val="21"/>
              </w:rPr>
              <w:t>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55" w:type="dxa"/>
            <w:noWrap w:val="0"/>
            <w:vAlign w:val="center"/>
          </w:tcPr>
          <w:p>
            <w:pPr>
              <w:spacing w:line="460" w:lineRule="exact"/>
              <w:jc w:val="center"/>
              <w:rPr>
                <w:rFonts w:ascii="Times New Roman" w:hAnsi="Times New Roman" w:cs="Times New Roman"/>
              </w:rPr>
            </w:pPr>
            <w:r>
              <w:rPr>
                <w:rFonts w:ascii="Times New Roman" w:hAnsi="Times New Roman" w:cs="Times New Roman"/>
              </w:rPr>
              <w:t>总分</w:t>
            </w:r>
          </w:p>
        </w:tc>
        <w:tc>
          <w:tcPr>
            <w:tcW w:w="6383" w:type="dxa"/>
            <w:noWrap w:val="0"/>
            <w:vAlign w:val="top"/>
          </w:tcPr>
          <w:p>
            <w:pPr>
              <w:spacing w:line="460" w:lineRule="exact"/>
              <w:rPr>
                <w:rFonts w:ascii="Times New Roman" w:hAnsi="Times New Roman" w:cs="Times New Roman"/>
              </w:rPr>
            </w:pPr>
          </w:p>
        </w:tc>
        <w:tc>
          <w:tcPr>
            <w:tcW w:w="1218" w:type="dxa"/>
            <w:noWrap w:val="0"/>
            <w:vAlign w:val="center"/>
          </w:tcPr>
          <w:p>
            <w:pPr>
              <w:spacing w:line="460" w:lineRule="exact"/>
              <w:jc w:val="center"/>
              <w:rPr>
                <w:rFonts w:ascii="Times New Roman" w:hAnsi="Times New Roman" w:cs="Times New Roman"/>
                <w:szCs w:val="21"/>
              </w:rPr>
            </w:pPr>
            <w:r>
              <w:rPr>
                <w:rFonts w:ascii="Times New Roman" w:hAnsi="Times New Roman" w:cs="Times New Roman"/>
                <w:szCs w:val="21"/>
              </w:rPr>
              <w:t>100分</w:t>
            </w:r>
          </w:p>
        </w:tc>
      </w:tr>
    </w:tbl>
    <w:p>
      <w:pPr>
        <w:spacing w:after="72" w:afterLines="30"/>
        <w:rPr>
          <w:rFonts w:cs="Times New Roman"/>
          <w:b/>
        </w:rPr>
      </w:pPr>
    </w:p>
    <w:p>
      <w:pPr>
        <w:spacing w:after="72" w:afterLines="30"/>
        <w:rPr>
          <w:rFonts w:cs="Times New Roman"/>
          <w:b/>
        </w:rPr>
      </w:pPr>
    </w:p>
    <w:p>
      <w:pPr>
        <w:spacing w:after="72" w:afterLines="30"/>
        <w:rPr>
          <w:rFonts w:ascii="Times New Roman" w:hAnsi="Times New Roman" w:cs="Times New Roman"/>
          <w:b/>
        </w:rPr>
      </w:pPr>
      <w:r>
        <w:rPr>
          <w:rFonts w:cs="Times New Roman"/>
          <w:b/>
        </w:rPr>
        <w:t>二、课程教学创新成果报告评分表（占比为15%）</w:t>
      </w:r>
    </w:p>
    <w:tbl>
      <w:tblPr>
        <w:tblStyle w:val="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35"/>
        <w:gridCol w:w="6190"/>
        <w:gridCol w:w="8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83" w:type="dxa"/>
            <w:noWrap w:val="0"/>
            <w:vAlign w:val="center"/>
          </w:tcPr>
          <w:p>
            <w:pPr>
              <w:spacing w:line="360" w:lineRule="exact"/>
              <w:jc w:val="center"/>
              <w:rPr>
                <w:rFonts w:ascii="Times New Roman" w:hAnsi="Times New Roman" w:cs="Times New Roman"/>
                <w:b/>
              </w:rPr>
            </w:pPr>
            <w:r>
              <w:rPr>
                <w:rFonts w:ascii="Times New Roman" w:hAnsi="Times New Roman" w:cs="Times New Roman"/>
                <w:b/>
              </w:rPr>
              <w:t>评价维度</w:t>
            </w:r>
          </w:p>
        </w:tc>
        <w:tc>
          <w:tcPr>
            <w:tcW w:w="6460" w:type="dxa"/>
            <w:noWrap w:val="0"/>
            <w:vAlign w:val="center"/>
          </w:tcPr>
          <w:p>
            <w:pPr>
              <w:spacing w:line="360" w:lineRule="exact"/>
              <w:jc w:val="center"/>
              <w:rPr>
                <w:rFonts w:ascii="Times New Roman" w:hAnsi="Times New Roman" w:cs="Times New Roman"/>
                <w:b/>
              </w:rPr>
            </w:pPr>
            <w:r>
              <w:rPr>
                <w:rFonts w:ascii="Times New Roman" w:hAnsi="Times New Roman" w:cs="Times New Roman"/>
                <w:b/>
              </w:rPr>
              <w:t>评价要点</w:t>
            </w:r>
          </w:p>
        </w:tc>
        <w:tc>
          <w:tcPr>
            <w:tcW w:w="913" w:type="dxa"/>
            <w:noWrap w:val="0"/>
            <w:vAlign w:val="center"/>
          </w:tcPr>
          <w:p>
            <w:pPr>
              <w:spacing w:line="360" w:lineRule="exact"/>
              <w:jc w:val="center"/>
              <w:rPr>
                <w:rFonts w:ascii="Times New Roman" w:hAnsi="Times New Roman" w:cs="Times New Roman"/>
                <w:b/>
              </w:rPr>
            </w:pPr>
            <w:r>
              <w:rPr>
                <w:rFonts w:ascii="Times New Roman" w:hAnsi="Times New Roman" w:cs="Times New Roman"/>
                <w:b/>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483" w:type="dxa"/>
            <w:noWrap w:val="0"/>
            <w:vAlign w:val="center"/>
          </w:tcPr>
          <w:p>
            <w:pPr>
              <w:spacing w:line="320" w:lineRule="exact"/>
              <w:jc w:val="center"/>
              <w:rPr>
                <w:rFonts w:ascii="Times New Roman" w:hAnsi="Times New Roman" w:cs="Times New Roman"/>
              </w:rPr>
            </w:pPr>
            <w:r>
              <w:rPr>
                <w:rFonts w:ascii="Times New Roman" w:hAnsi="Times New Roman" w:cs="Times New Roman"/>
              </w:rPr>
              <w:t>有明确的</w:t>
            </w:r>
          </w:p>
          <w:p>
            <w:pPr>
              <w:spacing w:line="320" w:lineRule="exact"/>
              <w:jc w:val="center"/>
              <w:rPr>
                <w:rFonts w:ascii="Times New Roman" w:hAnsi="Times New Roman" w:cs="Times New Roman"/>
              </w:rPr>
            </w:pPr>
            <w:r>
              <w:rPr>
                <w:rFonts w:ascii="Times New Roman" w:hAnsi="Times New Roman" w:cs="Times New Roman"/>
              </w:rPr>
              <w:t>问题导向</w:t>
            </w:r>
          </w:p>
        </w:tc>
        <w:tc>
          <w:tcPr>
            <w:tcW w:w="6460" w:type="dxa"/>
            <w:noWrap w:val="0"/>
            <w:vAlign w:val="center"/>
          </w:tcPr>
          <w:p>
            <w:pPr>
              <w:spacing w:line="320" w:lineRule="exact"/>
              <w:rPr>
                <w:rFonts w:ascii="Times New Roman" w:hAnsi="Times New Roman" w:cs="Times New Roman"/>
              </w:rPr>
            </w:pPr>
            <w:r>
              <w:rPr>
                <w:rFonts w:ascii="Times New Roman" w:hAnsi="Times New Roman" w:cs="Times New Roman"/>
              </w:rPr>
              <w:t>强调课程教学创新的出发点是为了解决课堂教学中存在的影响学生学习的切实问题，能够体现以学生发展为中心的理念。</w:t>
            </w:r>
          </w:p>
        </w:tc>
        <w:tc>
          <w:tcPr>
            <w:tcW w:w="913" w:type="dxa"/>
            <w:noWrap w:val="0"/>
            <w:vAlign w:val="center"/>
          </w:tcPr>
          <w:p>
            <w:pPr>
              <w:spacing w:line="320" w:lineRule="exact"/>
              <w:rPr>
                <w:rFonts w:ascii="Times New Roman" w:hAnsi="Times New Roman" w:cs="Times New Roman"/>
              </w:rPr>
            </w:pPr>
            <w:r>
              <w:rPr>
                <w:rFonts w:ascii="Times New Roman" w:hAnsi="Times New Roman" w:cs="Times New Roman"/>
              </w:rPr>
              <w:t>25分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0" w:hRule="atLeast"/>
        </w:trPr>
        <w:tc>
          <w:tcPr>
            <w:tcW w:w="1483" w:type="dxa"/>
            <w:noWrap w:val="0"/>
            <w:vAlign w:val="center"/>
          </w:tcPr>
          <w:p>
            <w:pPr>
              <w:spacing w:line="320" w:lineRule="exact"/>
              <w:jc w:val="center"/>
              <w:rPr>
                <w:rFonts w:ascii="Times New Roman" w:hAnsi="Times New Roman" w:cs="Times New Roman"/>
              </w:rPr>
            </w:pPr>
            <w:r>
              <w:rPr>
                <w:rFonts w:ascii="Times New Roman" w:hAnsi="Times New Roman" w:cs="Times New Roman"/>
              </w:rPr>
              <w:t>有明显的</w:t>
            </w:r>
          </w:p>
          <w:p>
            <w:pPr>
              <w:spacing w:line="320" w:lineRule="exact"/>
              <w:jc w:val="center"/>
              <w:rPr>
                <w:rFonts w:ascii="Times New Roman" w:hAnsi="Times New Roman" w:cs="Times New Roman"/>
              </w:rPr>
            </w:pPr>
            <w:r>
              <w:rPr>
                <w:rFonts w:ascii="Times New Roman" w:hAnsi="Times New Roman" w:cs="Times New Roman"/>
              </w:rPr>
              <w:t>创新特色</w:t>
            </w:r>
          </w:p>
        </w:tc>
        <w:tc>
          <w:tcPr>
            <w:tcW w:w="6460" w:type="dxa"/>
            <w:noWrap w:val="0"/>
            <w:vAlign w:val="center"/>
          </w:tcPr>
          <w:p>
            <w:pPr>
              <w:spacing w:line="320" w:lineRule="exact"/>
              <w:rPr>
                <w:rFonts w:ascii="Times New Roman" w:hAnsi="Times New Roman" w:cs="Times New Roman"/>
              </w:rPr>
            </w:pPr>
            <w:r>
              <w:rPr>
                <w:rFonts w:ascii="Times New Roman" w:hAnsi="Times New Roman" w:cs="Times New Roman"/>
              </w:rPr>
              <w:t>对教学目标、内容、活动、评价、方法等教学各要素分析全面、透彻，能够凸显课程教学创新点。</w:t>
            </w:r>
          </w:p>
        </w:tc>
        <w:tc>
          <w:tcPr>
            <w:tcW w:w="913" w:type="dxa"/>
            <w:noWrap w:val="0"/>
            <w:vAlign w:val="center"/>
          </w:tcPr>
          <w:p>
            <w:pPr>
              <w:spacing w:line="320" w:lineRule="exact"/>
              <w:rPr>
                <w:rFonts w:ascii="Times New Roman" w:hAnsi="Times New Roman" w:cs="Times New Roman"/>
              </w:rPr>
            </w:pPr>
            <w:r>
              <w:rPr>
                <w:rFonts w:ascii="Times New Roman" w:hAnsi="Times New Roman" w:cs="Times New Roman"/>
              </w:rPr>
              <w:t>30分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0" w:hRule="atLeast"/>
        </w:trPr>
        <w:tc>
          <w:tcPr>
            <w:tcW w:w="1483" w:type="dxa"/>
            <w:noWrap w:val="0"/>
            <w:vAlign w:val="center"/>
          </w:tcPr>
          <w:p>
            <w:pPr>
              <w:spacing w:line="320" w:lineRule="exact"/>
              <w:jc w:val="center"/>
              <w:rPr>
                <w:rFonts w:ascii="Times New Roman" w:hAnsi="Times New Roman" w:cs="Times New Roman"/>
              </w:rPr>
            </w:pPr>
            <w:r>
              <w:rPr>
                <w:rFonts w:ascii="Times New Roman" w:hAnsi="Times New Roman" w:cs="Times New Roman"/>
              </w:rPr>
              <w:t>注重与信息技术的融合</w:t>
            </w:r>
          </w:p>
        </w:tc>
        <w:tc>
          <w:tcPr>
            <w:tcW w:w="6460" w:type="dxa"/>
            <w:noWrap w:val="0"/>
            <w:vAlign w:val="center"/>
          </w:tcPr>
          <w:p>
            <w:pPr>
              <w:spacing w:line="320" w:lineRule="exact"/>
              <w:rPr>
                <w:rFonts w:ascii="Times New Roman" w:hAnsi="Times New Roman" w:cs="Times New Roman"/>
              </w:rPr>
            </w:pPr>
            <w:r>
              <w:rPr>
                <w:rFonts w:ascii="Times New Roman" w:hAnsi="Times New Roman" w:cs="Times New Roman"/>
              </w:rPr>
              <w:t>能够把握新时代下学生学习特点，充分利用现代信息技术手段开展课程教学活动和学习评价。</w:t>
            </w:r>
          </w:p>
        </w:tc>
        <w:tc>
          <w:tcPr>
            <w:tcW w:w="913" w:type="dxa"/>
            <w:noWrap w:val="0"/>
            <w:vAlign w:val="center"/>
          </w:tcPr>
          <w:p>
            <w:pPr>
              <w:spacing w:line="320" w:lineRule="exact"/>
              <w:rPr>
                <w:rFonts w:ascii="Times New Roman" w:hAnsi="Times New Roman" w:cs="Times New Roman"/>
              </w:rPr>
            </w:pPr>
            <w:r>
              <w:rPr>
                <w:rFonts w:ascii="Times New Roman" w:hAnsi="Times New Roman" w:cs="Times New Roman"/>
              </w:rPr>
              <w:t>25分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0" w:hRule="atLeast"/>
        </w:trPr>
        <w:tc>
          <w:tcPr>
            <w:tcW w:w="1483" w:type="dxa"/>
            <w:noWrap w:val="0"/>
            <w:vAlign w:val="center"/>
          </w:tcPr>
          <w:p>
            <w:pPr>
              <w:spacing w:line="320" w:lineRule="exact"/>
              <w:jc w:val="center"/>
              <w:rPr>
                <w:rFonts w:ascii="Times New Roman" w:hAnsi="Times New Roman" w:cs="Times New Roman"/>
              </w:rPr>
            </w:pPr>
            <w:r>
              <w:rPr>
                <w:rFonts w:ascii="Times New Roman" w:hAnsi="Times New Roman" w:cs="Times New Roman"/>
              </w:rPr>
              <w:t>注重创新</w:t>
            </w:r>
          </w:p>
          <w:p>
            <w:pPr>
              <w:spacing w:line="320" w:lineRule="exact"/>
              <w:jc w:val="center"/>
              <w:rPr>
                <w:rFonts w:ascii="Times New Roman" w:hAnsi="Times New Roman" w:cs="Times New Roman"/>
              </w:rPr>
            </w:pPr>
            <w:r>
              <w:rPr>
                <w:rFonts w:ascii="Times New Roman" w:hAnsi="Times New Roman" w:cs="Times New Roman"/>
              </w:rPr>
              <w:t>成果的辐射</w:t>
            </w:r>
          </w:p>
        </w:tc>
        <w:tc>
          <w:tcPr>
            <w:tcW w:w="6460" w:type="dxa"/>
            <w:noWrap w:val="0"/>
            <w:vAlign w:val="center"/>
          </w:tcPr>
          <w:p>
            <w:pPr>
              <w:spacing w:line="320" w:lineRule="exact"/>
              <w:rPr>
                <w:rFonts w:ascii="Times New Roman" w:hAnsi="Times New Roman" w:cs="Times New Roman"/>
              </w:rPr>
            </w:pPr>
            <w:r>
              <w:rPr>
                <w:rFonts w:ascii="Times New Roman" w:hAnsi="Times New Roman" w:cs="Times New Roman"/>
              </w:rPr>
              <w:t>能够对创新实践成效开展基于证据的有效分析与总结，形成具有较强辐射推广价值的教学新方法、新模式。</w:t>
            </w:r>
          </w:p>
        </w:tc>
        <w:tc>
          <w:tcPr>
            <w:tcW w:w="913" w:type="dxa"/>
            <w:noWrap w:val="0"/>
            <w:vAlign w:val="center"/>
          </w:tcPr>
          <w:p>
            <w:pPr>
              <w:spacing w:line="320" w:lineRule="exact"/>
              <w:rPr>
                <w:rFonts w:ascii="Times New Roman" w:hAnsi="Times New Roman" w:cs="Times New Roman"/>
              </w:rPr>
            </w:pPr>
            <w:r>
              <w:rPr>
                <w:rFonts w:ascii="Times New Roman" w:hAnsi="Times New Roman" w:cs="Times New Roman"/>
              </w:rPr>
              <w:t>20分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483" w:type="dxa"/>
            <w:noWrap w:val="0"/>
            <w:vAlign w:val="center"/>
          </w:tcPr>
          <w:p>
            <w:pPr>
              <w:spacing w:line="320" w:lineRule="exact"/>
              <w:jc w:val="center"/>
              <w:rPr>
                <w:rFonts w:ascii="Times New Roman" w:hAnsi="Times New Roman" w:cs="Times New Roman"/>
                <w:b/>
                <w:sz w:val="32"/>
                <w:szCs w:val="32"/>
              </w:rPr>
            </w:pPr>
            <w:r>
              <w:rPr>
                <w:rFonts w:ascii="Times New Roman" w:hAnsi="Times New Roman" w:cs="Times New Roman"/>
              </w:rPr>
              <w:t>总分</w:t>
            </w:r>
          </w:p>
        </w:tc>
        <w:tc>
          <w:tcPr>
            <w:tcW w:w="6460" w:type="dxa"/>
            <w:noWrap w:val="0"/>
            <w:vAlign w:val="center"/>
          </w:tcPr>
          <w:p>
            <w:pPr>
              <w:spacing w:line="320" w:lineRule="exact"/>
              <w:rPr>
                <w:rFonts w:ascii="Times New Roman" w:hAnsi="Times New Roman" w:cs="Times New Roman"/>
              </w:rPr>
            </w:pPr>
          </w:p>
        </w:tc>
        <w:tc>
          <w:tcPr>
            <w:tcW w:w="913" w:type="dxa"/>
            <w:noWrap w:val="0"/>
            <w:vAlign w:val="center"/>
          </w:tcPr>
          <w:p>
            <w:pPr>
              <w:spacing w:line="320" w:lineRule="exact"/>
              <w:rPr>
                <w:rFonts w:ascii="Times New Roman" w:hAnsi="Times New Roman" w:cs="Times New Roman"/>
                <w:b/>
                <w:sz w:val="32"/>
                <w:szCs w:val="32"/>
              </w:rPr>
            </w:pPr>
            <w:r>
              <w:rPr>
                <w:rFonts w:ascii="Times New Roman" w:hAnsi="Times New Roman" w:cs="Times New Roman"/>
              </w:rPr>
              <w:t>100分</w:t>
            </w:r>
          </w:p>
        </w:tc>
      </w:tr>
    </w:tbl>
    <w:p>
      <w:pPr>
        <w:adjustRightInd w:val="0"/>
        <w:rPr>
          <w:rFonts w:ascii="Times New Roman" w:hAnsi="Times New Roman" w:eastAsia="华文楷体" w:cs="Times New Roman"/>
          <w:b/>
          <w:bCs/>
          <w:szCs w:val="21"/>
        </w:rPr>
      </w:pPr>
      <w:r>
        <w:rPr>
          <w:rFonts w:ascii="Times New Roman" w:hAnsi="Times New Roman" w:eastAsia="华文楷体" w:cs="Times New Roman"/>
          <w:szCs w:val="21"/>
        </w:rPr>
        <w:t>备注：文风严谨，表述流畅，严格遵守学术规范，不存在任何知识产权争议</w:t>
      </w:r>
    </w:p>
    <w:p>
      <w:pPr>
        <w:spacing w:before="120" w:beforeLines="50" w:after="72" w:afterLines="30"/>
        <w:rPr>
          <w:rFonts w:cs="Times New Roman"/>
          <w:b/>
        </w:rPr>
      </w:pPr>
      <w:r>
        <w:rPr>
          <w:rFonts w:cs="Times New Roman"/>
          <w:b/>
        </w:rPr>
        <w:t>三、教学创新设计汇报评分表（占比为35%）</w:t>
      </w:r>
    </w:p>
    <w:tbl>
      <w:tblPr>
        <w:tblStyle w:val="2"/>
        <w:tblW w:w="885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93"/>
        <w:gridCol w:w="6450"/>
        <w:gridCol w:w="9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93" w:type="dxa"/>
            <w:noWrap w:val="0"/>
            <w:vAlign w:val="center"/>
          </w:tcPr>
          <w:p>
            <w:pPr>
              <w:spacing w:line="360" w:lineRule="exact"/>
              <w:jc w:val="center"/>
              <w:rPr>
                <w:rFonts w:cs="Times New Roman"/>
                <w:b/>
              </w:rPr>
            </w:pPr>
            <w:r>
              <w:rPr>
                <w:rFonts w:cs="Times New Roman"/>
                <w:b/>
              </w:rPr>
              <w:t>评价维度</w:t>
            </w:r>
          </w:p>
        </w:tc>
        <w:tc>
          <w:tcPr>
            <w:tcW w:w="6450" w:type="dxa"/>
            <w:noWrap w:val="0"/>
            <w:vAlign w:val="top"/>
          </w:tcPr>
          <w:p>
            <w:pPr>
              <w:spacing w:line="360" w:lineRule="exact"/>
              <w:jc w:val="center"/>
              <w:rPr>
                <w:rFonts w:cs="Times New Roman"/>
                <w:b/>
              </w:rPr>
            </w:pPr>
            <w:r>
              <w:rPr>
                <w:rFonts w:cs="Times New Roman"/>
                <w:b/>
              </w:rPr>
              <w:t>评价要点</w:t>
            </w:r>
          </w:p>
        </w:tc>
        <w:tc>
          <w:tcPr>
            <w:tcW w:w="910" w:type="dxa"/>
            <w:noWrap w:val="0"/>
            <w:vAlign w:val="center"/>
          </w:tcPr>
          <w:p>
            <w:pPr>
              <w:spacing w:line="360" w:lineRule="exact"/>
              <w:jc w:val="center"/>
              <w:rPr>
                <w:rFonts w:cs="Times New Roman"/>
                <w:b/>
                <w:szCs w:val="21"/>
              </w:rPr>
            </w:pPr>
            <w:r>
              <w:rPr>
                <w:rFonts w:cs="Times New Roman"/>
                <w:b/>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exact"/>
        </w:trPr>
        <w:tc>
          <w:tcPr>
            <w:tcW w:w="1493" w:type="dxa"/>
            <w:noWrap w:val="0"/>
            <w:vAlign w:val="center"/>
          </w:tcPr>
          <w:p>
            <w:pPr>
              <w:spacing w:line="320" w:lineRule="exact"/>
              <w:jc w:val="center"/>
              <w:rPr>
                <w:rFonts w:cs="Times New Roman"/>
              </w:rPr>
            </w:pPr>
            <w:r>
              <w:rPr>
                <w:rFonts w:cs="Times New Roman"/>
              </w:rPr>
              <w:t>理念与目标</w:t>
            </w:r>
          </w:p>
        </w:tc>
        <w:tc>
          <w:tcPr>
            <w:tcW w:w="6450" w:type="dxa"/>
            <w:noWrap w:val="0"/>
            <w:vAlign w:val="center"/>
          </w:tcPr>
          <w:p>
            <w:pPr>
              <w:spacing w:line="320" w:lineRule="exact"/>
              <w:rPr>
                <w:rFonts w:cs="Times New Roman"/>
              </w:rPr>
            </w:pPr>
            <w:r>
              <w:rPr>
                <w:rFonts w:cs="Times New Roman"/>
              </w:rPr>
              <w:t>课程教学贴合“以学生发展为中心”的理念，强调高阶能力以及情感价值的课程目标</w:t>
            </w:r>
            <w:r>
              <w:rPr>
                <w:rFonts w:hint="eastAsia" w:cs="Times New Roman"/>
              </w:rPr>
              <w:t>。</w:t>
            </w:r>
          </w:p>
        </w:tc>
        <w:tc>
          <w:tcPr>
            <w:tcW w:w="910" w:type="dxa"/>
            <w:noWrap w:val="0"/>
            <w:vAlign w:val="center"/>
          </w:tcPr>
          <w:p>
            <w:pPr>
              <w:spacing w:line="320" w:lineRule="exact"/>
              <w:jc w:val="center"/>
              <w:rPr>
                <w:rFonts w:cs="Times New Roman"/>
                <w:szCs w:val="21"/>
              </w:rPr>
            </w:pPr>
            <w:r>
              <w:rPr>
                <w:rFonts w:cs="Times New Roman"/>
                <w:szCs w:val="21"/>
              </w:rPr>
              <w:t>25分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4" w:hRule="exact"/>
        </w:trPr>
        <w:tc>
          <w:tcPr>
            <w:tcW w:w="1493" w:type="dxa"/>
            <w:vMerge w:val="restart"/>
            <w:noWrap w:val="0"/>
            <w:vAlign w:val="center"/>
          </w:tcPr>
          <w:p>
            <w:pPr>
              <w:spacing w:line="320" w:lineRule="exact"/>
              <w:jc w:val="center"/>
              <w:rPr>
                <w:rFonts w:cs="Times New Roman"/>
              </w:rPr>
            </w:pPr>
            <w:r>
              <w:rPr>
                <w:rFonts w:cs="Times New Roman"/>
              </w:rPr>
              <w:t>教学内容</w:t>
            </w:r>
          </w:p>
        </w:tc>
        <w:tc>
          <w:tcPr>
            <w:tcW w:w="6450" w:type="dxa"/>
            <w:noWrap w:val="0"/>
            <w:vAlign w:val="center"/>
          </w:tcPr>
          <w:p>
            <w:pPr>
              <w:spacing w:line="320" w:lineRule="exact"/>
              <w:rPr>
                <w:rFonts w:cs="Times New Roman"/>
              </w:rPr>
            </w:pPr>
            <w:r>
              <w:rPr>
                <w:rFonts w:cs="Times New Roman"/>
              </w:rPr>
              <w:t>课程内容有深度、广度，反映学科前沿，渗透专业思想，使用质量高的教学资源</w:t>
            </w:r>
            <w:r>
              <w:rPr>
                <w:rFonts w:hint="eastAsia" w:cs="Times New Roman"/>
              </w:rPr>
              <w:t>。</w:t>
            </w:r>
          </w:p>
        </w:tc>
        <w:tc>
          <w:tcPr>
            <w:tcW w:w="910" w:type="dxa"/>
            <w:vMerge w:val="restart"/>
            <w:noWrap w:val="0"/>
            <w:vAlign w:val="center"/>
          </w:tcPr>
          <w:p>
            <w:pPr>
              <w:spacing w:line="320" w:lineRule="exact"/>
              <w:jc w:val="center"/>
              <w:rPr>
                <w:rFonts w:cs="Times New Roman"/>
                <w:szCs w:val="21"/>
              </w:rPr>
            </w:pPr>
            <w:r>
              <w:rPr>
                <w:rFonts w:cs="Times New Roman"/>
                <w:szCs w:val="21"/>
              </w:rPr>
              <w:t>30分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exact"/>
        </w:trPr>
        <w:tc>
          <w:tcPr>
            <w:tcW w:w="1493" w:type="dxa"/>
            <w:vMerge w:val="continue"/>
            <w:noWrap w:val="0"/>
            <w:vAlign w:val="center"/>
          </w:tcPr>
          <w:p>
            <w:pPr>
              <w:spacing w:line="320" w:lineRule="exact"/>
              <w:jc w:val="center"/>
              <w:rPr>
                <w:rFonts w:cs="Times New Roman"/>
              </w:rPr>
            </w:pPr>
          </w:p>
        </w:tc>
        <w:tc>
          <w:tcPr>
            <w:tcW w:w="6450" w:type="dxa"/>
            <w:noWrap w:val="0"/>
            <w:vAlign w:val="center"/>
          </w:tcPr>
          <w:p>
            <w:pPr>
              <w:spacing w:line="320" w:lineRule="exact"/>
              <w:rPr>
                <w:rFonts w:cs="Times New Roman"/>
              </w:rPr>
            </w:pPr>
            <w:r>
              <w:rPr>
                <w:rFonts w:cs="Times New Roman"/>
              </w:rPr>
              <w:t>将思想政治教育与专业教育有机融合</w:t>
            </w:r>
            <w:r>
              <w:rPr>
                <w:rFonts w:hint="eastAsia" w:cs="Times New Roman"/>
              </w:rPr>
              <w:t>。</w:t>
            </w:r>
          </w:p>
        </w:tc>
        <w:tc>
          <w:tcPr>
            <w:tcW w:w="910" w:type="dxa"/>
            <w:vMerge w:val="continue"/>
            <w:noWrap w:val="0"/>
            <w:vAlign w:val="center"/>
          </w:tcPr>
          <w:p>
            <w:pPr>
              <w:spacing w:line="320" w:lineRule="exact"/>
              <w:jc w:val="center"/>
              <w:rPr>
                <w:rFonts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3" w:hRule="exact"/>
        </w:trPr>
        <w:tc>
          <w:tcPr>
            <w:tcW w:w="1493" w:type="dxa"/>
            <w:vMerge w:val="continue"/>
            <w:noWrap w:val="0"/>
            <w:vAlign w:val="center"/>
          </w:tcPr>
          <w:p>
            <w:pPr>
              <w:spacing w:line="320" w:lineRule="exact"/>
              <w:jc w:val="center"/>
              <w:rPr>
                <w:rFonts w:cs="Times New Roman"/>
              </w:rPr>
            </w:pPr>
          </w:p>
        </w:tc>
        <w:tc>
          <w:tcPr>
            <w:tcW w:w="6450" w:type="dxa"/>
            <w:noWrap w:val="0"/>
            <w:vAlign w:val="center"/>
          </w:tcPr>
          <w:p>
            <w:pPr>
              <w:spacing w:line="320" w:lineRule="exact"/>
              <w:rPr>
                <w:rFonts w:cs="Times New Roman"/>
              </w:rPr>
            </w:pPr>
            <w:r>
              <w:rPr>
                <w:rFonts w:cs="Times New Roman"/>
              </w:rPr>
              <w:t>将学科研究新进展、实践发展新经验、社会需求新变化纳入教学内容</w:t>
            </w:r>
            <w:r>
              <w:rPr>
                <w:rFonts w:hint="eastAsia" w:cs="Times New Roman"/>
              </w:rPr>
              <w:t>。</w:t>
            </w:r>
          </w:p>
        </w:tc>
        <w:tc>
          <w:tcPr>
            <w:tcW w:w="910" w:type="dxa"/>
            <w:vMerge w:val="continue"/>
            <w:noWrap w:val="0"/>
            <w:vAlign w:val="center"/>
          </w:tcPr>
          <w:p>
            <w:pPr>
              <w:spacing w:line="320" w:lineRule="exact"/>
              <w:jc w:val="center"/>
              <w:rPr>
                <w:rFonts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0" w:hRule="exact"/>
        </w:trPr>
        <w:tc>
          <w:tcPr>
            <w:tcW w:w="1493" w:type="dxa"/>
            <w:vMerge w:val="restart"/>
            <w:noWrap w:val="0"/>
            <w:vAlign w:val="center"/>
          </w:tcPr>
          <w:p>
            <w:pPr>
              <w:spacing w:line="320" w:lineRule="exact"/>
              <w:jc w:val="center"/>
              <w:rPr>
                <w:rFonts w:cs="Times New Roman"/>
              </w:rPr>
            </w:pPr>
            <w:r>
              <w:rPr>
                <w:rFonts w:cs="Times New Roman"/>
              </w:rPr>
              <w:t>过程与方法</w:t>
            </w:r>
          </w:p>
        </w:tc>
        <w:tc>
          <w:tcPr>
            <w:tcW w:w="6450" w:type="dxa"/>
            <w:noWrap w:val="0"/>
            <w:vAlign w:val="center"/>
          </w:tcPr>
          <w:p>
            <w:pPr>
              <w:spacing w:line="320" w:lineRule="exact"/>
              <w:rPr>
                <w:rFonts w:cs="Times New Roman"/>
              </w:rPr>
            </w:pPr>
            <w:r>
              <w:rPr>
                <w:rFonts w:cs="Times New Roman"/>
              </w:rPr>
              <w:t>教学活动丰富多样，能体现各等级水平的知识、技能和情感价值目标</w:t>
            </w:r>
            <w:r>
              <w:rPr>
                <w:rFonts w:hint="eastAsia" w:cs="Times New Roman"/>
              </w:rPr>
              <w:t>。</w:t>
            </w:r>
          </w:p>
        </w:tc>
        <w:tc>
          <w:tcPr>
            <w:tcW w:w="910" w:type="dxa"/>
            <w:vMerge w:val="restart"/>
            <w:noWrap w:val="0"/>
            <w:vAlign w:val="center"/>
          </w:tcPr>
          <w:p>
            <w:pPr>
              <w:spacing w:line="320" w:lineRule="exact"/>
              <w:jc w:val="center"/>
              <w:rPr>
                <w:rFonts w:cs="Times New Roman"/>
                <w:szCs w:val="21"/>
              </w:rPr>
            </w:pPr>
            <w:r>
              <w:rPr>
                <w:rFonts w:cs="Times New Roman"/>
                <w:szCs w:val="21"/>
              </w:rPr>
              <w:t>25分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exact"/>
        </w:trPr>
        <w:tc>
          <w:tcPr>
            <w:tcW w:w="1493" w:type="dxa"/>
            <w:vMerge w:val="continue"/>
            <w:noWrap w:val="0"/>
            <w:vAlign w:val="center"/>
          </w:tcPr>
          <w:p>
            <w:pPr>
              <w:spacing w:line="320" w:lineRule="exact"/>
              <w:jc w:val="center"/>
              <w:rPr>
                <w:rFonts w:cs="Times New Roman"/>
              </w:rPr>
            </w:pPr>
          </w:p>
        </w:tc>
        <w:tc>
          <w:tcPr>
            <w:tcW w:w="6450" w:type="dxa"/>
            <w:noWrap w:val="0"/>
            <w:vAlign w:val="center"/>
          </w:tcPr>
          <w:p>
            <w:pPr>
              <w:spacing w:line="320" w:lineRule="exact"/>
              <w:rPr>
                <w:rFonts w:cs="Times New Roman"/>
              </w:rPr>
            </w:pPr>
            <w:r>
              <w:rPr>
                <w:rFonts w:cs="Times New Roman"/>
              </w:rPr>
              <w:t>能根据课程特点，用创新的教学策略、方法、技术解决课堂中存在的各种问题和困难</w:t>
            </w:r>
            <w:r>
              <w:rPr>
                <w:rFonts w:hint="eastAsia" w:cs="Times New Roman"/>
              </w:rPr>
              <w:t>。</w:t>
            </w:r>
          </w:p>
        </w:tc>
        <w:tc>
          <w:tcPr>
            <w:tcW w:w="910" w:type="dxa"/>
            <w:vMerge w:val="continue"/>
            <w:noWrap w:val="0"/>
            <w:vAlign w:val="center"/>
          </w:tcPr>
          <w:p>
            <w:pPr>
              <w:spacing w:line="320" w:lineRule="exact"/>
              <w:jc w:val="center"/>
              <w:rPr>
                <w:rFonts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exact"/>
        </w:trPr>
        <w:tc>
          <w:tcPr>
            <w:tcW w:w="1493" w:type="dxa"/>
            <w:vMerge w:val="continue"/>
            <w:noWrap w:val="0"/>
            <w:vAlign w:val="center"/>
          </w:tcPr>
          <w:p>
            <w:pPr>
              <w:spacing w:line="320" w:lineRule="exact"/>
              <w:jc w:val="center"/>
              <w:rPr>
                <w:rFonts w:cs="Times New Roman"/>
              </w:rPr>
            </w:pPr>
          </w:p>
        </w:tc>
        <w:tc>
          <w:tcPr>
            <w:tcW w:w="6450" w:type="dxa"/>
            <w:noWrap w:val="0"/>
            <w:vAlign w:val="center"/>
          </w:tcPr>
          <w:p>
            <w:pPr>
              <w:spacing w:line="320" w:lineRule="exact"/>
              <w:rPr>
                <w:rFonts w:cs="Times New Roman"/>
              </w:rPr>
            </w:pPr>
            <w:r>
              <w:rPr>
                <w:rFonts w:cs="Times New Roman"/>
              </w:rPr>
              <w:t>强化师生和生生互动，教学活动应循序渐进，教师提供必要的支持和指导，帮助学生成为自主学习者</w:t>
            </w:r>
            <w:r>
              <w:rPr>
                <w:rFonts w:hint="eastAsia" w:cs="Times New Roman"/>
              </w:rPr>
              <w:t>。</w:t>
            </w:r>
          </w:p>
        </w:tc>
        <w:tc>
          <w:tcPr>
            <w:tcW w:w="910" w:type="dxa"/>
            <w:vMerge w:val="continue"/>
            <w:noWrap w:val="0"/>
            <w:vAlign w:val="center"/>
          </w:tcPr>
          <w:p>
            <w:pPr>
              <w:spacing w:line="320" w:lineRule="exact"/>
              <w:jc w:val="center"/>
              <w:rPr>
                <w:rFonts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493" w:type="dxa"/>
            <w:vMerge w:val="restart"/>
            <w:noWrap w:val="0"/>
            <w:vAlign w:val="center"/>
          </w:tcPr>
          <w:p>
            <w:pPr>
              <w:spacing w:line="320" w:lineRule="exact"/>
              <w:jc w:val="center"/>
              <w:rPr>
                <w:rFonts w:cs="Times New Roman"/>
              </w:rPr>
            </w:pPr>
            <w:r>
              <w:rPr>
                <w:rFonts w:cs="Times New Roman"/>
              </w:rPr>
              <w:t>考评与反馈</w:t>
            </w:r>
          </w:p>
        </w:tc>
        <w:tc>
          <w:tcPr>
            <w:tcW w:w="6450" w:type="dxa"/>
            <w:noWrap w:val="0"/>
            <w:vAlign w:val="center"/>
          </w:tcPr>
          <w:p>
            <w:pPr>
              <w:spacing w:line="320" w:lineRule="exact"/>
              <w:rPr>
                <w:rFonts w:cs="Times New Roman"/>
              </w:rPr>
            </w:pPr>
            <w:r>
              <w:rPr>
                <w:rFonts w:cs="Times New Roman"/>
              </w:rPr>
              <w:t>测试多种多样，能合理评价学生知识、技能的掌握情况</w:t>
            </w:r>
            <w:r>
              <w:rPr>
                <w:rFonts w:hint="eastAsia" w:cs="Times New Roman"/>
              </w:rPr>
              <w:t>。</w:t>
            </w:r>
          </w:p>
        </w:tc>
        <w:tc>
          <w:tcPr>
            <w:tcW w:w="910" w:type="dxa"/>
            <w:vMerge w:val="restart"/>
            <w:noWrap w:val="0"/>
            <w:vAlign w:val="center"/>
          </w:tcPr>
          <w:p>
            <w:pPr>
              <w:spacing w:line="320" w:lineRule="exact"/>
              <w:jc w:val="center"/>
              <w:rPr>
                <w:rFonts w:cs="Times New Roman"/>
                <w:szCs w:val="21"/>
              </w:rPr>
            </w:pPr>
            <w:r>
              <w:rPr>
                <w:rFonts w:cs="Times New Roman"/>
                <w:szCs w:val="21"/>
              </w:rPr>
              <w:t>20分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exact"/>
        </w:trPr>
        <w:tc>
          <w:tcPr>
            <w:tcW w:w="1493" w:type="dxa"/>
            <w:vMerge w:val="continue"/>
            <w:noWrap w:val="0"/>
            <w:vAlign w:val="center"/>
          </w:tcPr>
          <w:p>
            <w:pPr>
              <w:spacing w:line="320" w:lineRule="exact"/>
              <w:jc w:val="center"/>
              <w:rPr>
                <w:rFonts w:cs="Times New Roman"/>
              </w:rPr>
            </w:pPr>
          </w:p>
        </w:tc>
        <w:tc>
          <w:tcPr>
            <w:tcW w:w="6450" w:type="dxa"/>
            <w:noWrap w:val="0"/>
            <w:vAlign w:val="center"/>
          </w:tcPr>
          <w:p>
            <w:pPr>
              <w:spacing w:line="320" w:lineRule="exact"/>
              <w:rPr>
                <w:rFonts w:cs="Times New Roman"/>
              </w:rPr>
            </w:pPr>
            <w:r>
              <w:rPr>
                <w:rFonts w:cs="Times New Roman"/>
              </w:rPr>
              <w:t>过程性评价与终结性评价相结合，以促成学生进步为出发点设计多元的评价方式，且给与及时反馈</w:t>
            </w:r>
            <w:r>
              <w:rPr>
                <w:rFonts w:hint="eastAsia" w:cs="Times New Roman"/>
              </w:rPr>
              <w:t>。</w:t>
            </w:r>
          </w:p>
        </w:tc>
        <w:tc>
          <w:tcPr>
            <w:tcW w:w="910" w:type="dxa"/>
            <w:vMerge w:val="continue"/>
            <w:noWrap w:val="0"/>
            <w:vAlign w:val="center"/>
          </w:tcPr>
          <w:p>
            <w:pPr>
              <w:spacing w:line="320" w:lineRule="exact"/>
              <w:jc w:val="center"/>
              <w:rPr>
                <w:rFonts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9" w:hRule="exact"/>
        </w:trPr>
        <w:tc>
          <w:tcPr>
            <w:tcW w:w="1493" w:type="dxa"/>
            <w:vMerge w:val="continue"/>
            <w:noWrap w:val="0"/>
            <w:vAlign w:val="center"/>
          </w:tcPr>
          <w:p>
            <w:pPr>
              <w:spacing w:line="320" w:lineRule="exact"/>
              <w:jc w:val="center"/>
              <w:rPr>
                <w:rFonts w:cs="Times New Roman"/>
              </w:rPr>
            </w:pPr>
          </w:p>
        </w:tc>
        <w:tc>
          <w:tcPr>
            <w:tcW w:w="6450" w:type="dxa"/>
            <w:noWrap w:val="0"/>
            <w:vAlign w:val="center"/>
          </w:tcPr>
          <w:p>
            <w:pPr>
              <w:spacing w:line="320" w:lineRule="exact"/>
              <w:rPr>
                <w:rFonts w:cs="Times New Roman"/>
              </w:rPr>
            </w:pPr>
            <w:r>
              <w:rPr>
                <w:rFonts w:cs="Times New Roman"/>
              </w:rPr>
              <w:t>提供清晰合理的评价规则和标准，积极创造学生自我评价和同伴互评的机会</w:t>
            </w:r>
            <w:r>
              <w:rPr>
                <w:rFonts w:hint="eastAsia" w:cs="Times New Roman"/>
              </w:rPr>
              <w:t>。</w:t>
            </w:r>
          </w:p>
        </w:tc>
        <w:tc>
          <w:tcPr>
            <w:tcW w:w="910" w:type="dxa"/>
            <w:vMerge w:val="continue"/>
            <w:noWrap w:val="0"/>
            <w:vAlign w:val="center"/>
          </w:tcPr>
          <w:p>
            <w:pPr>
              <w:spacing w:line="320" w:lineRule="exact"/>
              <w:jc w:val="center"/>
              <w:rPr>
                <w:rFonts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8" w:hRule="exact"/>
        </w:trPr>
        <w:tc>
          <w:tcPr>
            <w:tcW w:w="1493" w:type="dxa"/>
            <w:noWrap w:val="0"/>
            <w:vAlign w:val="center"/>
          </w:tcPr>
          <w:p>
            <w:pPr>
              <w:spacing w:line="320" w:lineRule="exact"/>
              <w:jc w:val="center"/>
              <w:rPr>
                <w:rFonts w:cs="Times New Roman"/>
              </w:rPr>
            </w:pPr>
            <w:r>
              <w:rPr>
                <w:rFonts w:cs="Times New Roman"/>
              </w:rPr>
              <w:t>总分</w:t>
            </w:r>
          </w:p>
        </w:tc>
        <w:tc>
          <w:tcPr>
            <w:tcW w:w="6450" w:type="dxa"/>
            <w:noWrap w:val="0"/>
            <w:vAlign w:val="center"/>
          </w:tcPr>
          <w:p>
            <w:pPr>
              <w:spacing w:line="320" w:lineRule="exact"/>
              <w:rPr>
                <w:rFonts w:cs="Times New Roman"/>
              </w:rPr>
            </w:pPr>
          </w:p>
        </w:tc>
        <w:tc>
          <w:tcPr>
            <w:tcW w:w="910" w:type="dxa"/>
            <w:noWrap w:val="0"/>
            <w:vAlign w:val="center"/>
          </w:tcPr>
          <w:p>
            <w:pPr>
              <w:spacing w:line="320" w:lineRule="exact"/>
              <w:jc w:val="center"/>
              <w:rPr>
                <w:rFonts w:cs="Times New Roman"/>
                <w:szCs w:val="21"/>
              </w:rPr>
            </w:pPr>
            <w:r>
              <w:rPr>
                <w:rFonts w:cs="Times New Roman"/>
                <w:szCs w:val="21"/>
              </w:rPr>
              <w:t>100分</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华文楷体">
    <w:altName w:val="宋体"/>
    <w:panose1 w:val="02010600040101010101"/>
    <w:charset w:val="86"/>
    <w:family w:val="auto"/>
    <w:pitch w:val="default"/>
    <w:sig w:usb0="00000000" w:usb1="00000000" w:usb2="00000000" w:usb3="00000000" w:csb0="0004009F" w:csb1="DFD70000"/>
  </w:font>
  <w:font w:name="仿宋_GB2312">
    <w:altName w:val="仿宋"/>
    <w:panose1 w:val="02010609030101010101"/>
    <w:charset w:val="86"/>
    <w:family w:val="modern"/>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997229E"/>
    <w:rsid w:val="799722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